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F403" w14:textId="77777777" w:rsidR="000A6B8F" w:rsidRDefault="000A6B8F" w:rsidP="000A6B8F">
      <w:pPr>
        <w:contextualSpacing/>
        <w:rPr>
          <w:rFonts w:asciiTheme="minorHAnsi" w:hAnsiTheme="minorHAnsi" w:cstheme="minorHAnsi"/>
          <w:lang w:eastAsia="en-US"/>
        </w:rPr>
      </w:pPr>
      <w:bookmarkStart w:id="0" w:name="_Hlk184033292"/>
    </w:p>
    <w:p w14:paraId="74FEF45F" w14:textId="77777777" w:rsidR="000A6B8F" w:rsidRPr="00EF7819" w:rsidRDefault="000A6B8F" w:rsidP="000A6B8F">
      <w:pPr>
        <w:spacing w:line="259" w:lineRule="auto"/>
        <w:jc w:val="center"/>
        <w:rPr>
          <w:rFonts w:ascii="Calibri" w:eastAsia="Calibri" w:hAnsi="Calibri"/>
          <w:b/>
          <w:noProof/>
          <w:sz w:val="22"/>
          <w:szCs w:val="22"/>
          <w:u w:val="single"/>
        </w:rPr>
      </w:pPr>
      <w:r w:rsidRPr="00EF7819">
        <w:rPr>
          <w:rFonts w:ascii="Calibri" w:eastAsia="Calibri" w:hAnsi="Calibri"/>
          <w:b/>
          <w:noProof/>
          <w:sz w:val="22"/>
          <w:szCs w:val="22"/>
          <w:u w:val="single"/>
        </w:rPr>
        <w:drawing>
          <wp:anchor distT="0" distB="0" distL="114300" distR="114300" simplePos="0" relativeHeight="251659264" behindDoc="1" locked="0" layoutInCell="1" allowOverlap="1" wp14:anchorId="1C970031" wp14:editId="67EF1CBC">
            <wp:simplePos x="0" y="0"/>
            <wp:positionH relativeFrom="column">
              <wp:posOffset>1743710</wp:posOffset>
            </wp:positionH>
            <wp:positionV relativeFrom="paragraph">
              <wp:posOffset>0</wp:posOffset>
            </wp:positionV>
            <wp:extent cx="2247900" cy="2535226"/>
            <wp:effectExtent l="0" t="0" r="0" b="0"/>
            <wp:wrapTight wrapText="bothSides">
              <wp:wrapPolygon edited="0">
                <wp:start x="8969" y="2110"/>
                <wp:lineTo x="3478" y="4545"/>
                <wp:lineTo x="3295" y="5194"/>
                <wp:lineTo x="1647" y="7629"/>
                <wp:lineTo x="1098" y="10226"/>
                <wp:lineTo x="1464" y="12824"/>
                <wp:lineTo x="2746" y="15421"/>
                <wp:lineTo x="2746" y="15745"/>
                <wp:lineTo x="5858" y="18018"/>
                <wp:lineTo x="8420" y="18830"/>
                <wp:lineTo x="8786" y="19154"/>
                <wp:lineTo x="12631" y="19154"/>
                <wp:lineTo x="12997" y="18830"/>
                <wp:lineTo x="15559" y="18018"/>
                <wp:lineTo x="18854" y="15421"/>
                <wp:lineTo x="19953" y="12824"/>
                <wp:lineTo x="20319" y="10226"/>
                <wp:lineTo x="19769" y="7629"/>
                <wp:lineTo x="18122" y="4707"/>
                <wp:lineTo x="14095" y="2760"/>
                <wp:lineTo x="12447" y="2110"/>
                <wp:lineTo x="8969" y="211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247900" cy="2535226"/>
                    </a:xfrm>
                    <a:prstGeom prst="rect">
                      <a:avLst/>
                    </a:prstGeom>
                  </pic:spPr>
                </pic:pic>
              </a:graphicData>
            </a:graphic>
          </wp:anchor>
        </w:drawing>
      </w:r>
    </w:p>
    <w:p w14:paraId="73F1E62E" w14:textId="77777777" w:rsidR="000A6B8F" w:rsidRPr="00EF7819" w:rsidRDefault="000A6B8F" w:rsidP="000A6B8F">
      <w:pPr>
        <w:spacing w:line="259" w:lineRule="auto"/>
        <w:jc w:val="center"/>
        <w:rPr>
          <w:rFonts w:ascii="Calibri" w:eastAsia="Calibri" w:hAnsi="Calibri"/>
          <w:b/>
          <w:sz w:val="22"/>
          <w:szCs w:val="22"/>
          <w:u w:val="single"/>
          <w:lang w:eastAsia="en-US"/>
        </w:rPr>
      </w:pPr>
    </w:p>
    <w:p w14:paraId="221874B7" w14:textId="77777777" w:rsidR="000A6B8F" w:rsidRPr="00EF7819" w:rsidRDefault="000A6B8F" w:rsidP="000A6B8F">
      <w:pPr>
        <w:spacing w:line="259" w:lineRule="auto"/>
        <w:jc w:val="center"/>
        <w:rPr>
          <w:rFonts w:ascii="Calibri" w:eastAsia="Calibri" w:hAnsi="Calibri"/>
          <w:b/>
          <w:sz w:val="22"/>
          <w:szCs w:val="22"/>
          <w:u w:val="single"/>
          <w:lang w:eastAsia="en-US"/>
        </w:rPr>
      </w:pPr>
    </w:p>
    <w:p w14:paraId="1F4249A7" w14:textId="77777777" w:rsidR="000A6B8F" w:rsidRPr="00EF7819" w:rsidRDefault="000A6B8F" w:rsidP="000A6B8F">
      <w:pPr>
        <w:spacing w:line="259" w:lineRule="auto"/>
        <w:jc w:val="center"/>
        <w:rPr>
          <w:rFonts w:ascii="Calibri" w:eastAsia="Calibri" w:hAnsi="Calibri"/>
          <w:b/>
          <w:sz w:val="22"/>
          <w:szCs w:val="22"/>
          <w:u w:val="single"/>
          <w:lang w:eastAsia="en-US"/>
        </w:rPr>
      </w:pPr>
    </w:p>
    <w:p w14:paraId="4D1055D9" w14:textId="77777777" w:rsidR="000A6B8F" w:rsidRPr="00EF7819" w:rsidRDefault="000A6B8F" w:rsidP="000A6B8F">
      <w:pPr>
        <w:spacing w:line="259" w:lineRule="auto"/>
        <w:jc w:val="center"/>
        <w:rPr>
          <w:rFonts w:ascii="Calibri" w:eastAsia="Calibri" w:hAnsi="Calibri"/>
          <w:b/>
          <w:sz w:val="22"/>
          <w:szCs w:val="22"/>
          <w:u w:val="single"/>
          <w:lang w:eastAsia="en-US"/>
        </w:rPr>
      </w:pPr>
    </w:p>
    <w:p w14:paraId="06BA38EE" w14:textId="77777777" w:rsidR="000A6B8F" w:rsidRPr="00EF7819" w:rsidRDefault="000A6B8F" w:rsidP="000A6B8F">
      <w:pPr>
        <w:spacing w:line="259" w:lineRule="auto"/>
        <w:jc w:val="center"/>
        <w:rPr>
          <w:rFonts w:ascii="Calibri" w:eastAsia="Calibri" w:hAnsi="Calibri"/>
          <w:b/>
          <w:sz w:val="22"/>
          <w:szCs w:val="22"/>
          <w:u w:val="single"/>
          <w:lang w:eastAsia="en-US"/>
        </w:rPr>
      </w:pPr>
    </w:p>
    <w:p w14:paraId="3126C6CC" w14:textId="77777777" w:rsidR="000A6B8F" w:rsidRPr="00EF7819" w:rsidRDefault="000A6B8F" w:rsidP="000A6B8F">
      <w:pPr>
        <w:spacing w:line="259" w:lineRule="auto"/>
        <w:jc w:val="center"/>
        <w:rPr>
          <w:rFonts w:ascii="Calibri" w:eastAsia="Calibri" w:hAnsi="Calibri"/>
          <w:b/>
          <w:sz w:val="22"/>
          <w:szCs w:val="22"/>
          <w:u w:val="single"/>
          <w:lang w:eastAsia="en-US"/>
        </w:rPr>
      </w:pPr>
    </w:p>
    <w:p w14:paraId="37A54CC3" w14:textId="77777777" w:rsidR="000A6B8F" w:rsidRPr="00EF7819" w:rsidRDefault="000A6B8F" w:rsidP="000A6B8F">
      <w:pPr>
        <w:spacing w:line="259" w:lineRule="auto"/>
        <w:jc w:val="center"/>
        <w:rPr>
          <w:rFonts w:ascii="Calibri" w:eastAsia="Calibri" w:hAnsi="Calibri"/>
          <w:b/>
          <w:sz w:val="22"/>
          <w:szCs w:val="22"/>
          <w:u w:val="single"/>
          <w:lang w:eastAsia="en-US"/>
        </w:rPr>
      </w:pPr>
    </w:p>
    <w:p w14:paraId="5B7EA7B6" w14:textId="77777777" w:rsidR="000A6B8F" w:rsidRPr="00EF7819" w:rsidRDefault="000A6B8F" w:rsidP="000A6B8F">
      <w:pPr>
        <w:spacing w:line="259" w:lineRule="auto"/>
        <w:rPr>
          <w:rFonts w:ascii="Calibri" w:eastAsia="Calibri" w:hAnsi="Calibri"/>
          <w:b/>
          <w:sz w:val="28"/>
          <w:szCs w:val="22"/>
          <w:u w:val="single"/>
          <w:lang w:eastAsia="en-US"/>
        </w:rPr>
      </w:pPr>
    </w:p>
    <w:p w14:paraId="24F4C6E9" w14:textId="77777777" w:rsidR="000A6B8F" w:rsidRPr="00EF7819" w:rsidRDefault="000A6B8F" w:rsidP="000A6B8F">
      <w:pPr>
        <w:spacing w:line="259" w:lineRule="auto"/>
        <w:jc w:val="center"/>
        <w:rPr>
          <w:rFonts w:ascii="Calibri" w:eastAsia="Calibri" w:hAnsi="Calibri"/>
          <w:b/>
          <w:sz w:val="28"/>
          <w:szCs w:val="22"/>
          <w:u w:val="single"/>
          <w:lang w:eastAsia="en-US"/>
        </w:rPr>
      </w:pPr>
    </w:p>
    <w:p w14:paraId="5D7FB1A8" w14:textId="77777777" w:rsidR="000A6B8F" w:rsidRPr="00EF7819" w:rsidRDefault="000A6B8F" w:rsidP="000A6B8F">
      <w:pPr>
        <w:pBdr>
          <w:bottom w:val="single" w:sz="12" w:space="0" w:color="auto"/>
        </w:pBdr>
        <w:spacing w:after="160" w:line="259" w:lineRule="auto"/>
        <w:rPr>
          <w:rFonts w:ascii="Calibri" w:eastAsia="Calibri" w:hAnsi="Calibri"/>
          <w:b/>
          <w:sz w:val="52"/>
          <w:szCs w:val="44"/>
          <w:lang w:eastAsia="en-US"/>
        </w:rPr>
      </w:pPr>
    </w:p>
    <w:p w14:paraId="06CF7225" w14:textId="77777777" w:rsidR="000A6B8F" w:rsidRPr="00EF7819" w:rsidRDefault="000A6B8F" w:rsidP="000A6B8F">
      <w:pPr>
        <w:pBdr>
          <w:bottom w:val="single" w:sz="12" w:space="0" w:color="auto"/>
        </w:pBdr>
        <w:spacing w:after="160" w:line="259" w:lineRule="auto"/>
        <w:rPr>
          <w:rFonts w:ascii="Calibri" w:eastAsia="Calibri" w:hAnsi="Calibri"/>
          <w:b/>
          <w:sz w:val="52"/>
          <w:szCs w:val="44"/>
          <w:lang w:eastAsia="en-US"/>
        </w:rPr>
      </w:pPr>
      <w:r w:rsidRPr="00EF7819">
        <w:rPr>
          <w:rFonts w:ascii="Calibri" w:eastAsia="Calibri" w:hAnsi="Calibri"/>
          <w:b/>
          <w:sz w:val="52"/>
          <w:szCs w:val="44"/>
          <w:lang w:eastAsia="en-US"/>
        </w:rPr>
        <w:t xml:space="preserve">Payments to Councillors </w:t>
      </w:r>
      <w:bookmarkEnd w:id="0"/>
      <w:r w:rsidRPr="00EF7819">
        <w:rPr>
          <w:rFonts w:ascii="Calibri" w:eastAsia="Calibri" w:hAnsi="Calibri"/>
          <w:b/>
          <w:sz w:val="52"/>
          <w:szCs w:val="44"/>
          <w:lang w:eastAsia="en-US"/>
        </w:rPr>
        <w:t>Policy</w:t>
      </w:r>
    </w:p>
    <w:p w14:paraId="5F5AAF6F" w14:textId="77777777" w:rsidR="000A6B8F" w:rsidRPr="00EF7819" w:rsidRDefault="000A6B8F" w:rsidP="000A6B8F">
      <w:pPr>
        <w:spacing w:after="160" w:line="259" w:lineRule="auto"/>
        <w:rPr>
          <w:rFonts w:ascii="Calibri" w:eastAsia="Calibri" w:hAnsi="Calibri"/>
          <w:sz w:val="40"/>
          <w:szCs w:val="36"/>
          <w:lang w:eastAsia="en-US"/>
        </w:rPr>
      </w:pPr>
      <w:r w:rsidRPr="00EF7819">
        <w:rPr>
          <w:rFonts w:ascii="Calibri" w:eastAsia="Calibri" w:hAnsi="Calibri"/>
          <w:sz w:val="40"/>
          <w:szCs w:val="36"/>
          <w:lang w:eastAsia="en-US"/>
        </w:rPr>
        <w:t>TOTNES TOWN COUNCIL</w:t>
      </w:r>
    </w:p>
    <w:p w14:paraId="350925CB" w14:textId="36521879" w:rsidR="000A6B8F" w:rsidRPr="00EF7819" w:rsidRDefault="00EC69DC" w:rsidP="000A6B8F">
      <w:pPr>
        <w:pBdr>
          <w:bottom w:val="single" w:sz="12" w:space="1" w:color="auto"/>
        </w:pBdr>
        <w:spacing w:after="160" w:line="259" w:lineRule="auto"/>
        <w:rPr>
          <w:rFonts w:ascii="Calibri" w:eastAsia="Calibri" w:hAnsi="Calibri"/>
          <w:sz w:val="40"/>
          <w:szCs w:val="36"/>
          <w:lang w:eastAsia="en-US"/>
        </w:rPr>
      </w:pPr>
      <w:r>
        <w:rPr>
          <w:rFonts w:ascii="Calibri" w:eastAsia="Calibri" w:hAnsi="Calibri"/>
          <w:sz w:val="40"/>
          <w:szCs w:val="36"/>
          <w:lang w:eastAsia="en-US"/>
        </w:rPr>
        <w:t>AGREED JANUARY 2025</w:t>
      </w:r>
    </w:p>
    <w:p w14:paraId="3AFBA8E0" w14:textId="77777777" w:rsidR="000A6B8F" w:rsidRPr="00EF7819" w:rsidRDefault="000A6B8F" w:rsidP="000A6B8F">
      <w:pPr>
        <w:pBdr>
          <w:bottom w:val="single" w:sz="12" w:space="1" w:color="auto"/>
        </w:pBdr>
        <w:spacing w:after="160" w:line="259" w:lineRule="auto"/>
        <w:rPr>
          <w:rFonts w:ascii="Calibri" w:eastAsia="Calibri" w:hAnsi="Calibri"/>
          <w:sz w:val="40"/>
          <w:szCs w:val="36"/>
          <w:lang w:eastAsia="en-US"/>
        </w:rPr>
      </w:pPr>
      <w:r w:rsidRPr="00EF7819">
        <w:rPr>
          <w:rFonts w:ascii="Calibri" w:eastAsia="Calibri" w:hAnsi="Calibri"/>
          <w:sz w:val="40"/>
          <w:szCs w:val="36"/>
          <w:lang w:eastAsia="en-US"/>
        </w:rPr>
        <w:t>NEXT REVIEW DECEMBER 2025</w:t>
      </w:r>
    </w:p>
    <w:p w14:paraId="638A61D4" w14:textId="77777777" w:rsidR="000A6B8F" w:rsidRPr="00EF7819" w:rsidRDefault="000A6B8F" w:rsidP="000A6B8F">
      <w:pPr>
        <w:spacing w:after="160" w:line="259" w:lineRule="auto"/>
        <w:rPr>
          <w:rFonts w:ascii="Calibri" w:eastAsia="Calibri" w:hAnsi="Calibri"/>
          <w:i/>
          <w:sz w:val="32"/>
          <w:lang w:eastAsia="en-US"/>
        </w:rPr>
      </w:pPr>
      <w:r w:rsidRPr="00EF7819">
        <w:rPr>
          <w:rFonts w:ascii="Calibri" w:eastAsia="Calibri" w:hAnsi="Calibri"/>
          <w:i/>
          <w:sz w:val="32"/>
          <w:lang w:eastAsia="en-US"/>
        </w:rPr>
        <w:t>This Policy outlines the occasions on which payments may be made to Town Councillors.</w:t>
      </w:r>
    </w:p>
    <w:p w14:paraId="4ED7F4A8" w14:textId="77777777" w:rsidR="000A6B8F" w:rsidRPr="00EF7819" w:rsidRDefault="000A6B8F" w:rsidP="000A6B8F">
      <w:pPr>
        <w:keepNext/>
        <w:keepLines/>
        <w:outlineLvl w:val="0"/>
        <w:rPr>
          <w:rFonts w:ascii="Calibri Light" w:hAnsi="Calibri Light"/>
          <w:b/>
          <w:sz w:val="28"/>
          <w:szCs w:val="32"/>
          <w:u w:val="single"/>
          <w:lang w:eastAsia="en-US"/>
        </w:rPr>
      </w:pPr>
      <w:r w:rsidRPr="00EF7819">
        <w:rPr>
          <w:rFonts w:ascii="Calibri Light" w:hAnsi="Calibri Light"/>
          <w:b/>
          <w:sz w:val="28"/>
          <w:szCs w:val="32"/>
          <w:u w:val="single"/>
          <w:lang w:eastAsia="en-US"/>
        </w:rPr>
        <w:t>Councillor Allowances</w:t>
      </w:r>
    </w:p>
    <w:p w14:paraId="4DD1A76C" w14:textId="77777777" w:rsidR="000A6B8F" w:rsidRPr="00EF7819" w:rsidRDefault="000A6B8F" w:rsidP="000A6B8F">
      <w:pPr>
        <w:rPr>
          <w:rFonts w:ascii="Calibri" w:eastAsia="Calibri" w:hAnsi="Calibri"/>
          <w:sz w:val="22"/>
          <w:szCs w:val="22"/>
          <w:lang w:eastAsia="en-US"/>
        </w:rPr>
      </w:pPr>
    </w:p>
    <w:p w14:paraId="7F10C4A1"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Whilst there is no provision in law enabling town and parish councils to pay individual councillors a wage commensurate with work done by that individual nevertheless the council notes and recognises the time commitment of councillors as well as the many incidental costs they incur in carrying out council business.</w:t>
      </w:r>
    </w:p>
    <w:p w14:paraId="415451FE" w14:textId="77777777" w:rsidR="000A6B8F" w:rsidRPr="00EF7819" w:rsidRDefault="000A6B8F" w:rsidP="000A6B8F">
      <w:pPr>
        <w:rPr>
          <w:rFonts w:ascii="Calibri" w:eastAsia="Calibri" w:hAnsi="Calibri"/>
          <w:lang w:eastAsia="en-US"/>
        </w:rPr>
      </w:pPr>
    </w:p>
    <w:p w14:paraId="5ADA60B4"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Such incidental expenses include: -</w:t>
      </w:r>
    </w:p>
    <w:p w14:paraId="06BCB4A8"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a) the use of their homes.</w:t>
      </w:r>
    </w:p>
    <w:p w14:paraId="106B4DA7"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b) telephone calls from home landlines and mobile phones.</w:t>
      </w:r>
    </w:p>
    <w:p w14:paraId="7F8EB11E"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c) stationary, printing and IT costs.</w:t>
      </w:r>
    </w:p>
    <w:p w14:paraId="202DC79B"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d) use of car, motorcycle or bicycle.</w:t>
      </w:r>
    </w:p>
    <w:p w14:paraId="174F5AF4" w14:textId="77777777" w:rsidR="000A6B8F" w:rsidRPr="00EF7819" w:rsidRDefault="000A6B8F" w:rsidP="000A6B8F">
      <w:pPr>
        <w:rPr>
          <w:rFonts w:ascii="Calibri" w:eastAsia="Calibri" w:hAnsi="Calibri"/>
          <w:lang w:eastAsia="en-US"/>
        </w:rPr>
      </w:pPr>
    </w:p>
    <w:p w14:paraId="5A610DB8"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Please note that this list is indicative and not meant to cover every circumstance in which incidental expenses may be incurred.</w:t>
      </w:r>
    </w:p>
    <w:p w14:paraId="585825D5" w14:textId="77777777" w:rsidR="000A6B8F" w:rsidRPr="00EF7819" w:rsidRDefault="000A6B8F" w:rsidP="000A6B8F">
      <w:pPr>
        <w:rPr>
          <w:rFonts w:ascii="Calibri" w:eastAsia="Calibri" w:hAnsi="Calibri"/>
          <w:lang w:eastAsia="en-US"/>
        </w:rPr>
      </w:pPr>
    </w:p>
    <w:p w14:paraId="48B03BFD"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 xml:space="preserve">Totnes Town Council will pay a basic members allowance to elected members intended to compensate for time taken on council business and these incidental costs, except that </w:t>
      </w:r>
      <w:r w:rsidRPr="00EF7819">
        <w:rPr>
          <w:rFonts w:ascii="Calibri" w:eastAsia="Calibri" w:hAnsi="Calibri"/>
          <w:lang w:eastAsia="en-US"/>
        </w:rPr>
        <w:lastRenderedPageBreak/>
        <w:t>travelling expenses incurred on council business as specified below can be the subject of a specific claim.</w:t>
      </w:r>
    </w:p>
    <w:p w14:paraId="2BFA2A0F" w14:textId="77777777" w:rsidR="000A6B8F" w:rsidRPr="00EF7819" w:rsidRDefault="000A6B8F" w:rsidP="000A6B8F">
      <w:pPr>
        <w:rPr>
          <w:rFonts w:ascii="Calibri" w:eastAsia="Calibri" w:hAnsi="Calibri"/>
          <w:lang w:eastAsia="en-US"/>
        </w:rPr>
      </w:pPr>
    </w:p>
    <w:p w14:paraId="372C506D" w14:textId="77777777" w:rsidR="000A6B8F" w:rsidRPr="00EF7819" w:rsidRDefault="000A6B8F" w:rsidP="000A6B8F">
      <w:pPr>
        <w:rPr>
          <w:rFonts w:ascii="Calibri" w:eastAsia="Calibri" w:hAnsi="Calibri"/>
          <w:lang w:eastAsia="en-US"/>
        </w:rPr>
      </w:pPr>
    </w:p>
    <w:p w14:paraId="3A162A4F"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In order to qualify for this allowance, Councillors must attend 75% of Full Council meetings plus meetings of one committee during the 12 months prior to the payment being made. Councillors who start part way through the year will receive a pro rata allowance assuming they have attended 75% of the meetings as detailed above during their time. Councillors who are not on at least one committee are not eligible to claim this allowance. Also Co-opted Councillors are not eligible to receive this allowance – this is not a local decision and is set down in Regulation 25 of the Local Authorities (Members’ Allowances) (England) Regulations 2003.</w:t>
      </w:r>
    </w:p>
    <w:p w14:paraId="7F61E1D3" w14:textId="77777777" w:rsidR="000A6B8F" w:rsidRPr="00EF7819" w:rsidRDefault="000A6B8F" w:rsidP="000A6B8F">
      <w:pPr>
        <w:rPr>
          <w:rFonts w:ascii="Calibri" w:eastAsia="Calibri" w:hAnsi="Calibri"/>
          <w:lang w:eastAsia="en-US"/>
        </w:rPr>
      </w:pPr>
    </w:p>
    <w:p w14:paraId="692166A4"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 xml:space="preserve">The levels of allowance paid are agreed by South Hams District Council in accordance with national legislation. The annual permitted allowance for members of Totnes Town Council is £487.50 and this is subject to taxation. </w:t>
      </w:r>
    </w:p>
    <w:p w14:paraId="416B9FAF" w14:textId="77777777" w:rsidR="000A6B8F" w:rsidRPr="00EF7819" w:rsidRDefault="000A6B8F" w:rsidP="000A6B8F">
      <w:pPr>
        <w:rPr>
          <w:rFonts w:ascii="Calibri" w:eastAsia="Calibri" w:hAnsi="Calibri"/>
          <w:lang w:eastAsia="en-US"/>
        </w:rPr>
      </w:pPr>
    </w:p>
    <w:p w14:paraId="58D9CAF3" w14:textId="77777777" w:rsidR="000A6B8F" w:rsidRPr="00EF7819" w:rsidRDefault="000A6B8F" w:rsidP="000A6B8F">
      <w:pPr>
        <w:rPr>
          <w:rFonts w:ascii="Calibri" w:eastAsia="Calibri" w:hAnsi="Calibri"/>
          <w:lang w:eastAsia="en-US"/>
        </w:rPr>
      </w:pPr>
      <w:r w:rsidRPr="00EF7819">
        <w:rPr>
          <w:rFonts w:ascii="Calibri" w:eastAsia="Calibri" w:hAnsi="Calibri"/>
          <w:lang w:eastAsia="en-US"/>
        </w:rPr>
        <w:t>Town Councillors who are members of another local authority and who are entitled to an allowance from that authority should be guided by the Declaration of Interest Guidance in the Council’s Code of Conduct.</w:t>
      </w:r>
    </w:p>
    <w:p w14:paraId="364BA5F8" w14:textId="77777777" w:rsidR="000A6B8F" w:rsidRPr="00EF7819" w:rsidRDefault="000A6B8F" w:rsidP="000A6B8F">
      <w:pPr>
        <w:rPr>
          <w:rFonts w:ascii="Calibri" w:eastAsia="Calibri" w:hAnsi="Calibri"/>
          <w:lang w:eastAsia="en-US"/>
        </w:rPr>
      </w:pPr>
    </w:p>
    <w:p w14:paraId="0F2ADED5" w14:textId="77777777" w:rsidR="000A6B8F" w:rsidRPr="00EF7819" w:rsidRDefault="000A6B8F" w:rsidP="000A6B8F">
      <w:pPr>
        <w:rPr>
          <w:rFonts w:ascii="Calibri" w:eastAsia="Calibri" w:hAnsi="Calibri"/>
          <w:b/>
          <w:lang w:eastAsia="en-US"/>
        </w:rPr>
      </w:pPr>
      <w:r w:rsidRPr="00EF7819">
        <w:rPr>
          <w:rFonts w:ascii="Calibri" w:eastAsia="Calibri" w:hAnsi="Calibri"/>
          <w:b/>
          <w:lang w:eastAsia="en-US"/>
        </w:rPr>
        <w:t>NOTE: Town Councillors will be required to declare their allowance to HMRC through the Town Council PAYE system.</w:t>
      </w:r>
    </w:p>
    <w:p w14:paraId="7AB34CA5" w14:textId="77777777" w:rsidR="000A6B8F" w:rsidRPr="00EF7819" w:rsidRDefault="000A6B8F" w:rsidP="000A6B8F">
      <w:pPr>
        <w:rPr>
          <w:rFonts w:ascii="Calibri" w:eastAsia="Calibri" w:hAnsi="Calibri"/>
          <w:lang w:eastAsia="en-US"/>
        </w:rPr>
      </w:pPr>
    </w:p>
    <w:p w14:paraId="4B9049C8" w14:textId="77777777" w:rsidR="000A6B8F" w:rsidRPr="00EF7819" w:rsidRDefault="000A6B8F" w:rsidP="000A6B8F">
      <w:pPr>
        <w:keepNext/>
        <w:keepLines/>
        <w:outlineLvl w:val="0"/>
        <w:rPr>
          <w:rFonts w:ascii="Calibri Light" w:hAnsi="Calibri Light"/>
          <w:b/>
          <w:sz w:val="28"/>
          <w:szCs w:val="32"/>
          <w:u w:val="single"/>
        </w:rPr>
      </w:pPr>
      <w:r w:rsidRPr="00EF7819">
        <w:rPr>
          <w:rFonts w:ascii="Calibri Light" w:hAnsi="Calibri Light"/>
          <w:b/>
          <w:sz w:val="28"/>
          <w:szCs w:val="32"/>
          <w:u w:val="single"/>
        </w:rPr>
        <w:t>Rates set by South Hams District Council</w:t>
      </w:r>
    </w:p>
    <w:p w14:paraId="796B5099" w14:textId="77777777" w:rsidR="000A6B8F" w:rsidRPr="00EF7819" w:rsidRDefault="000A6B8F" w:rsidP="000A6B8F">
      <w:pPr>
        <w:shd w:val="clear" w:color="auto" w:fill="FFFFFF"/>
        <w:rPr>
          <w:rFonts w:ascii="Calibri" w:hAnsi="Calibri"/>
          <w:color w:val="000000"/>
        </w:rPr>
      </w:pPr>
    </w:p>
    <w:p w14:paraId="250000B5" w14:textId="77777777" w:rsidR="000A6B8F" w:rsidRPr="00EF7819" w:rsidRDefault="000A6B8F" w:rsidP="000A6B8F">
      <w:pPr>
        <w:shd w:val="clear" w:color="auto" w:fill="FFFFFF"/>
        <w:rPr>
          <w:rFonts w:ascii="Calibri" w:hAnsi="Calibri"/>
          <w:color w:val="000000"/>
        </w:rPr>
      </w:pPr>
      <w:r w:rsidRPr="00EF7819">
        <w:rPr>
          <w:rFonts w:ascii="Calibri" w:hAnsi="Calibri"/>
          <w:b/>
          <w:bCs/>
          <w:color w:val="000000"/>
        </w:rPr>
        <w:t>Parish Basic Allowance</w:t>
      </w:r>
    </w:p>
    <w:p w14:paraId="0C27F4CD"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The formula recommended by the Parish Remuneration Panel at its last meeting calculates an allowance based on a percentage of the district basic allowance (now fixed at £6500 per annum) and the size of the electorate.</w:t>
      </w:r>
    </w:p>
    <w:p w14:paraId="73E7162A"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  </w:t>
      </w:r>
    </w:p>
    <w:tbl>
      <w:tblPr>
        <w:tblW w:w="0" w:type="auto"/>
        <w:tblInd w:w="108" w:type="dxa"/>
        <w:tblCellMar>
          <w:left w:w="0" w:type="dxa"/>
          <w:right w:w="0" w:type="dxa"/>
        </w:tblCellMar>
        <w:tblLook w:val="04A0" w:firstRow="1" w:lastRow="0" w:firstColumn="1" w:lastColumn="0" w:noHBand="0" w:noVBand="1"/>
      </w:tblPr>
      <w:tblGrid>
        <w:gridCol w:w="2520"/>
        <w:gridCol w:w="2790"/>
        <w:gridCol w:w="2970"/>
      </w:tblGrid>
      <w:tr w:rsidR="000A6B8F" w:rsidRPr="00EF7819" w14:paraId="0BAF6D9C" w14:textId="77777777" w:rsidTr="00581030">
        <w:tc>
          <w:tcPr>
            <w:tcW w:w="2520"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034A4438" w14:textId="77777777" w:rsidR="000A6B8F" w:rsidRPr="00EF7819" w:rsidRDefault="000A6B8F" w:rsidP="00581030">
            <w:pPr>
              <w:rPr>
                <w:rFonts w:ascii="Calibri" w:hAnsi="Calibri"/>
              </w:rPr>
            </w:pPr>
            <w:r w:rsidRPr="00EF7819">
              <w:rPr>
                <w:rFonts w:ascii="Calibri" w:hAnsi="Calibri"/>
                <w:b/>
                <w:bCs/>
              </w:rPr>
              <w:t>Electorate</w:t>
            </w:r>
          </w:p>
        </w:tc>
        <w:tc>
          <w:tcPr>
            <w:tcW w:w="2790"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hideMark/>
          </w:tcPr>
          <w:p w14:paraId="5327CEAA" w14:textId="77777777" w:rsidR="000A6B8F" w:rsidRPr="00EF7819" w:rsidRDefault="000A6B8F" w:rsidP="00581030">
            <w:pPr>
              <w:rPr>
                <w:rFonts w:ascii="Calibri" w:hAnsi="Calibri"/>
              </w:rPr>
            </w:pPr>
            <w:r w:rsidRPr="00EF7819">
              <w:rPr>
                <w:rFonts w:ascii="Calibri" w:hAnsi="Calibri"/>
                <w:b/>
                <w:bCs/>
              </w:rPr>
              <w:t>% of District Basic Allowance</w:t>
            </w:r>
          </w:p>
        </w:tc>
        <w:tc>
          <w:tcPr>
            <w:tcW w:w="2970"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hideMark/>
          </w:tcPr>
          <w:p w14:paraId="3930440D" w14:textId="77777777" w:rsidR="000A6B8F" w:rsidRPr="00EF7819" w:rsidRDefault="000A6B8F" w:rsidP="00581030">
            <w:pPr>
              <w:rPr>
                <w:rFonts w:ascii="Calibri" w:hAnsi="Calibri"/>
              </w:rPr>
            </w:pPr>
            <w:r w:rsidRPr="00EF7819">
              <w:rPr>
                <w:rFonts w:ascii="Calibri" w:hAnsi="Calibri"/>
                <w:b/>
                <w:bCs/>
              </w:rPr>
              <w:t>Amount per Councillor</w:t>
            </w:r>
          </w:p>
        </w:tc>
      </w:tr>
      <w:tr w:rsidR="000A6B8F" w:rsidRPr="00EF7819" w14:paraId="14615BE8" w14:textId="77777777" w:rsidTr="00581030">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CA6B4" w14:textId="77777777" w:rsidR="000A6B8F" w:rsidRPr="00EF7819" w:rsidRDefault="000A6B8F" w:rsidP="00581030">
            <w:pPr>
              <w:rPr>
                <w:rFonts w:ascii="Calibri" w:hAnsi="Calibri"/>
                <w:b/>
              </w:rPr>
            </w:pPr>
            <w:r w:rsidRPr="00EF7819">
              <w:rPr>
                <w:rFonts w:ascii="Calibri" w:hAnsi="Calibri"/>
                <w:b/>
              </w:rPr>
              <w:t>5,001 – 10,000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54642799" w14:textId="77777777" w:rsidR="000A6B8F" w:rsidRPr="00EF7819" w:rsidRDefault="000A6B8F" w:rsidP="00581030">
            <w:pPr>
              <w:rPr>
                <w:rFonts w:ascii="Calibri" w:hAnsi="Calibri"/>
                <w:b/>
              </w:rPr>
            </w:pPr>
            <w:r w:rsidRPr="00EF7819">
              <w:rPr>
                <w:rFonts w:ascii="Calibri" w:hAnsi="Calibri"/>
                <w:b/>
              </w:rPr>
              <w:t>7.5%</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14FFB1D" w14:textId="77777777" w:rsidR="000A6B8F" w:rsidRPr="00EF7819" w:rsidRDefault="000A6B8F" w:rsidP="00581030">
            <w:pPr>
              <w:rPr>
                <w:rFonts w:ascii="Calibri" w:hAnsi="Calibri"/>
                <w:b/>
              </w:rPr>
            </w:pPr>
            <w:r w:rsidRPr="00EF7819">
              <w:rPr>
                <w:rFonts w:ascii="Calibri" w:hAnsi="Calibri"/>
                <w:b/>
              </w:rPr>
              <w:t>£487.50</w:t>
            </w:r>
          </w:p>
        </w:tc>
      </w:tr>
    </w:tbl>
    <w:p w14:paraId="760F9AFC" w14:textId="77777777" w:rsidR="000A6B8F" w:rsidRPr="00EF7819" w:rsidRDefault="000A6B8F" w:rsidP="000A6B8F">
      <w:pPr>
        <w:keepNext/>
        <w:keepLines/>
        <w:outlineLvl w:val="0"/>
        <w:rPr>
          <w:rFonts w:ascii="Calibri Light" w:hAnsi="Calibri Light"/>
          <w:b/>
          <w:color w:val="000000"/>
        </w:rPr>
      </w:pPr>
      <w:r w:rsidRPr="00EF7819">
        <w:rPr>
          <w:rFonts w:ascii="Calibri Light" w:hAnsi="Calibri Light"/>
          <w:b/>
          <w:color w:val="000000"/>
        </w:rPr>
        <w:t> </w:t>
      </w:r>
    </w:p>
    <w:p w14:paraId="4FB9AF3B" w14:textId="77777777" w:rsidR="000A6B8F" w:rsidRPr="00EF7819" w:rsidRDefault="000A6B8F" w:rsidP="000A6B8F">
      <w:pPr>
        <w:keepNext/>
        <w:keepLines/>
        <w:outlineLvl w:val="0"/>
        <w:rPr>
          <w:rFonts w:ascii="Calibri Light" w:hAnsi="Calibri Light"/>
          <w:b/>
          <w:sz w:val="28"/>
          <w:szCs w:val="32"/>
          <w:u w:val="single"/>
        </w:rPr>
      </w:pPr>
      <w:r w:rsidRPr="00EF7819">
        <w:rPr>
          <w:rFonts w:ascii="Calibri Light" w:hAnsi="Calibri Light"/>
          <w:b/>
          <w:sz w:val="28"/>
          <w:szCs w:val="32"/>
          <w:u w:val="single"/>
        </w:rPr>
        <w:t>Chairman / Mayor’s Allowance</w:t>
      </w:r>
    </w:p>
    <w:p w14:paraId="218443AD" w14:textId="77777777" w:rsidR="000A6B8F" w:rsidRPr="00EF7819" w:rsidRDefault="000A6B8F" w:rsidP="000A6B8F">
      <w:pPr>
        <w:shd w:val="clear" w:color="auto" w:fill="FFFFFF"/>
        <w:rPr>
          <w:rFonts w:ascii="Calibri" w:hAnsi="Calibri"/>
          <w:color w:val="000000"/>
        </w:rPr>
      </w:pPr>
    </w:p>
    <w:p w14:paraId="6A250422"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An additional sum will be allocated to a Chairman / Mayor of £100, claimable by receipts. Please see the Civic and Mayoral Budget Policy for details.</w:t>
      </w:r>
    </w:p>
    <w:p w14:paraId="291C86B6" w14:textId="77777777" w:rsidR="000A6B8F" w:rsidRPr="00EF7819" w:rsidRDefault="000A6B8F" w:rsidP="000A6B8F">
      <w:pPr>
        <w:shd w:val="clear" w:color="auto" w:fill="FFFFFF"/>
        <w:rPr>
          <w:rFonts w:ascii="Calibri" w:hAnsi="Calibri"/>
          <w:color w:val="000000"/>
        </w:rPr>
      </w:pPr>
    </w:p>
    <w:p w14:paraId="4668BF58" w14:textId="77777777" w:rsidR="000A6B8F" w:rsidRPr="00EF7819" w:rsidRDefault="000A6B8F" w:rsidP="000A6B8F">
      <w:pPr>
        <w:shd w:val="clear" w:color="auto" w:fill="FFFFFF"/>
        <w:rPr>
          <w:rFonts w:ascii="Calibri Light" w:hAnsi="Calibri Light" w:cs="Calibri Light"/>
          <w:b/>
          <w:color w:val="000000"/>
          <w:sz w:val="28"/>
          <w:szCs w:val="28"/>
          <w:u w:val="single"/>
        </w:rPr>
      </w:pPr>
      <w:r w:rsidRPr="00EF7819">
        <w:rPr>
          <w:rFonts w:ascii="Calibri Light" w:hAnsi="Calibri Light" w:cs="Calibri Light"/>
          <w:b/>
          <w:color w:val="000000"/>
          <w:sz w:val="28"/>
          <w:szCs w:val="28"/>
          <w:u w:val="single"/>
        </w:rPr>
        <w:t>Travel Allowance</w:t>
      </w:r>
    </w:p>
    <w:p w14:paraId="3B817AE5" w14:textId="77777777" w:rsidR="000A6B8F" w:rsidRPr="00EF7819" w:rsidRDefault="000A6B8F" w:rsidP="000A6B8F">
      <w:pPr>
        <w:shd w:val="clear" w:color="auto" w:fill="FFFFFF"/>
        <w:rPr>
          <w:rFonts w:ascii="Calibri" w:hAnsi="Calibri"/>
          <w:color w:val="000000"/>
        </w:rPr>
      </w:pPr>
    </w:p>
    <w:p w14:paraId="71547A8E"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An elected and co-opted Councillor shall, in addition to their entitlement to a Basic Parish Allowance or Chairman’s Allowance, will only in exceptional circumstance be paid a travelling expense in respect of travelling undertaken in connection with the duties and only for journeys outside the parish boundary.</w:t>
      </w:r>
    </w:p>
    <w:p w14:paraId="50EE91D8" w14:textId="77777777" w:rsidR="000A6B8F" w:rsidRPr="00EF7819" w:rsidRDefault="000A6B8F" w:rsidP="000A6B8F">
      <w:pPr>
        <w:shd w:val="clear" w:color="auto" w:fill="FFFFFF"/>
        <w:rPr>
          <w:rFonts w:ascii="Calibri" w:hAnsi="Calibri"/>
          <w:color w:val="000000"/>
        </w:rPr>
      </w:pPr>
    </w:p>
    <w:p w14:paraId="6B5DF9D6"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Councillors may be reimbursed for expenses for travel when carrying out duties approved by the council or in connection with the discharge of the functions of the council or any of its committees or working parties. This includes attendance at training courses.</w:t>
      </w:r>
    </w:p>
    <w:p w14:paraId="0F4675F0" w14:textId="77777777" w:rsidR="000A6B8F" w:rsidRPr="00EF7819" w:rsidRDefault="000A6B8F" w:rsidP="000A6B8F">
      <w:pPr>
        <w:shd w:val="clear" w:color="auto" w:fill="FFFFFF"/>
        <w:rPr>
          <w:rFonts w:ascii="Calibri" w:hAnsi="Calibri"/>
          <w:color w:val="000000"/>
        </w:rPr>
      </w:pPr>
    </w:p>
    <w:p w14:paraId="1D2740F2"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Approval for the attendance at events referred to above must be approved in advance.</w:t>
      </w:r>
    </w:p>
    <w:p w14:paraId="05F345B4" w14:textId="77777777" w:rsidR="000A6B8F" w:rsidRPr="00EF7819" w:rsidRDefault="000A6B8F" w:rsidP="000A6B8F">
      <w:pPr>
        <w:shd w:val="clear" w:color="auto" w:fill="FFFFFF"/>
        <w:rPr>
          <w:rFonts w:ascii="Calibri" w:hAnsi="Calibri"/>
          <w:color w:val="000000"/>
        </w:rPr>
      </w:pPr>
    </w:p>
    <w:p w14:paraId="60C5D04C"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Councillors will not receive expenses for attendance at any meeting of Totnes Town Council or work within the parish.</w:t>
      </w:r>
    </w:p>
    <w:p w14:paraId="1FD4DF82" w14:textId="77777777" w:rsidR="000A6B8F" w:rsidRPr="00EF7819" w:rsidRDefault="000A6B8F" w:rsidP="000A6B8F">
      <w:pPr>
        <w:shd w:val="clear" w:color="auto" w:fill="FFFFFF"/>
        <w:rPr>
          <w:rFonts w:ascii="Calibri" w:hAnsi="Calibri"/>
          <w:color w:val="000000"/>
        </w:rPr>
      </w:pPr>
    </w:p>
    <w:p w14:paraId="448F4748"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The main rates are:</w:t>
      </w:r>
    </w:p>
    <w:p w14:paraId="47AE72D1" w14:textId="77777777" w:rsidR="000A6B8F" w:rsidRPr="00EF7819" w:rsidRDefault="000A6B8F" w:rsidP="000A6B8F">
      <w:pPr>
        <w:shd w:val="clear" w:color="auto" w:fill="FFFFFF"/>
        <w:rPr>
          <w:rFonts w:ascii="Calibri" w:hAnsi="Calibri"/>
          <w:color w:val="000000"/>
        </w:rPr>
      </w:pPr>
    </w:p>
    <w:p w14:paraId="0A7797B7"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a.</w:t>
      </w:r>
      <w:r w:rsidRPr="00EF7819">
        <w:rPr>
          <w:rFonts w:ascii="Calibri" w:hAnsi="Calibri"/>
          <w:color w:val="000000"/>
        </w:rPr>
        <w:tab/>
        <w:t>The council will pay a travel allowance in accordance with the following:</w:t>
      </w:r>
    </w:p>
    <w:p w14:paraId="29040E84" w14:textId="77777777" w:rsidR="000A6B8F" w:rsidRPr="00EF7819" w:rsidRDefault="000A6B8F" w:rsidP="000A6B8F">
      <w:pPr>
        <w:numPr>
          <w:ilvl w:val="0"/>
          <w:numId w:val="1"/>
        </w:numPr>
        <w:shd w:val="clear" w:color="auto" w:fill="FFFFFF"/>
        <w:spacing w:after="160" w:line="259" w:lineRule="auto"/>
        <w:contextualSpacing/>
        <w:rPr>
          <w:rFonts w:ascii="Calibri" w:hAnsi="Calibri"/>
          <w:color w:val="000000"/>
        </w:rPr>
      </w:pPr>
      <w:r w:rsidRPr="00EF7819">
        <w:rPr>
          <w:rFonts w:ascii="Calibri" w:hAnsi="Calibri"/>
          <w:color w:val="000000"/>
        </w:rPr>
        <w:t>Cars: 45p per mile</w:t>
      </w:r>
    </w:p>
    <w:p w14:paraId="1BAD98ED" w14:textId="77777777" w:rsidR="000A6B8F" w:rsidRPr="00EF7819" w:rsidRDefault="000A6B8F" w:rsidP="000A6B8F">
      <w:pPr>
        <w:numPr>
          <w:ilvl w:val="0"/>
          <w:numId w:val="1"/>
        </w:numPr>
        <w:shd w:val="clear" w:color="auto" w:fill="FFFFFF"/>
        <w:spacing w:after="160" w:line="259" w:lineRule="auto"/>
        <w:contextualSpacing/>
        <w:rPr>
          <w:rFonts w:ascii="Calibri" w:hAnsi="Calibri"/>
          <w:color w:val="000000"/>
        </w:rPr>
      </w:pPr>
      <w:r w:rsidRPr="00EF7819">
        <w:rPr>
          <w:rFonts w:ascii="Calibri" w:hAnsi="Calibri"/>
          <w:color w:val="000000"/>
        </w:rPr>
        <w:t>Motorcycles: 24p per mile</w:t>
      </w:r>
    </w:p>
    <w:p w14:paraId="6DD06DB3" w14:textId="77777777" w:rsidR="000A6B8F" w:rsidRPr="00EF7819" w:rsidRDefault="000A6B8F" w:rsidP="000A6B8F">
      <w:pPr>
        <w:numPr>
          <w:ilvl w:val="0"/>
          <w:numId w:val="1"/>
        </w:numPr>
        <w:shd w:val="clear" w:color="auto" w:fill="FFFFFF"/>
        <w:spacing w:after="160" w:line="259" w:lineRule="auto"/>
        <w:contextualSpacing/>
        <w:rPr>
          <w:rFonts w:ascii="Calibri" w:hAnsi="Calibri"/>
          <w:color w:val="000000"/>
        </w:rPr>
      </w:pPr>
      <w:r w:rsidRPr="00EF7819">
        <w:rPr>
          <w:rFonts w:ascii="Calibri" w:hAnsi="Calibri"/>
          <w:color w:val="000000"/>
        </w:rPr>
        <w:t>Public transport: lowest available second-class fare only, ticket receipts required</w:t>
      </w:r>
    </w:p>
    <w:p w14:paraId="700D4F4E" w14:textId="77777777" w:rsidR="000A6B8F" w:rsidRPr="00EF7819" w:rsidRDefault="000A6B8F" w:rsidP="000A6B8F">
      <w:pPr>
        <w:numPr>
          <w:ilvl w:val="0"/>
          <w:numId w:val="1"/>
        </w:numPr>
        <w:shd w:val="clear" w:color="auto" w:fill="FFFFFF"/>
        <w:spacing w:after="160" w:line="259" w:lineRule="auto"/>
        <w:contextualSpacing/>
        <w:rPr>
          <w:rFonts w:ascii="Calibri" w:hAnsi="Calibri"/>
          <w:color w:val="000000"/>
        </w:rPr>
      </w:pPr>
      <w:r w:rsidRPr="00EF7819">
        <w:rPr>
          <w:rFonts w:ascii="Calibri" w:hAnsi="Calibri"/>
          <w:color w:val="000000"/>
        </w:rPr>
        <w:t>Parking cost: actual cost with receipt</w:t>
      </w:r>
    </w:p>
    <w:p w14:paraId="49A8571A" w14:textId="77777777" w:rsidR="000A6B8F" w:rsidRPr="00EF7819" w:rsidRDefault="000A6B8F" w:rsidP="000A6B8F">
      <w:pPr>
        <w:shd w:val="clear" w:color="auto" w:fill="FFFFFF"/>
        <w:ind w:left="720"/>
        <w:contextualSpacing/>
        <w:rPr>
          <w:rFonts w:ascii="Calibri" w:hAnsi="Calibri"/>
          <w:color w:val="000000"/>
        </w:rPr>
      </w:pPr>
    </w:p>
    <w:p w14:paraId="5A224C59" w14:textId="77777777" w:rsidR="000A6B8F" w:rsidRPr="00EF7819" w:rsidRDefault="000A6B8F" w:rsidP="000A6B8F">
      <w:pPr>
        <w:shd w:val="clear" w:color="auto" w:fill="FFFFFF"/>
        <w:ind w:left="720"/>
        <w:contextualSpacing/>
        <w:rPr>
          <w:rFonts w:ascii="Calibri" w:hAnsi="Calibri"/>
          <w:color w:val="000000"/>
        </w:rPr>
      </w:pPr>
      <w:r w:rsidRPr="00EF7819">
        <w:rPr>
          <w:rFonts w:ascii="Calibri" w:hAnsi="Calibri"/>
          <w:color w:val="000000"/>
        </w:rPr>
        <w:t>Taxis</w:t>
      </w:r>
    </w:p>
    <w:p w14:paraId="70D7CC3E" w14:textId="77777777" w:rsidR="000A6B8F" w:rsidRPr="00EF7819" w:rsidRDefault="000A6B8F" w:rsidP="000A6B8F">
      <w:pPr>
        <w:shd w:val="clear" w:color="auto" w:fill="FFFFFF"/>
        <w:ind w:left="720"/>
        <w:contextualSpacing/>
        <w:rPr>
          <w:rFonts w:ascii="Calibri" w:hAnsi="Calibri"/>
          <w:color w:val="000000"/>
        </w:rPr>
      </w:pPr>
      <w:r w:rsidRPr="00EF7819">
        <w:rPr>
          <w:rFonts w:ascii="Calibri" w:hAnsi="Calibri"/>
          <w:color w:val="000000"/>
        </w:rPr>
        <w:t>In rare cases of urgency where no public transport is reasonably available the amount of the actual fare will be paid. In any other case, the amount of the fare for travel by appropriate public transport will be paid.</w:t>
      </w:r>
    </w:p>
    <w:p w14:paraId="21C36587" w14:textId="77777777" w:rsidR="000A6B8F" w:rsidRPr="00EF7819" w:rsidRDefault="000A6B8F" w:rsidP="000A6B8F">
      <w:pPr>
        <w:shd w:val="clear" w:color="auto" w:fill="FFFFFF"/>
        <w:ind w:left="720"/>
        <w:contextualSpacing/>
        <w:rPr>
          <w:rFonts w:ascii="Calibri" w:hAnsi="Calibri"/>
          <w:color w:val="000000"/>
        </w:rPr>
      </w:pPr>
    </w:p>
    <w:p w14:paraId="601AC162" w14:textId="77777777" w:rsidR="000A6B8F" w:rsidRPr="00EF7819" w:rsidRDefault="000A6B8F" w:rsidP="000A6B8F">
      <w:pPr>
        <w:shd w:val="clear" w:color="auto" w:fill="FFFFFF"/>
        <w:ind w:left="720"/>
        <w:contextualSpacing/>
        <w:rPr>
          <w:rFonts w:ascii="Calibri" w:hAnsi="Calibri"/>
          <w:color w:val="000000"/>
        </w:rPr>
      </w:pPr>
      <w:r w:rsidRPr="00EF7819">
        <w:rPr>
          <w:rFonts w:ascii="Calibri" w:hAnsi="Calibri"/>
          <w:color w:val="000000"/>
        </w:rPr>
        <w:t>Rail Travel</w:t>
      </w:r>
    </w:p>
    <w:p w14:paraId="7D79C888" w14:textId="77777777" w:rsidR="000A6B8F" w:rsidRPr="00EF7819" w:rsidRDefault="000A6B8F" w:rsidP="000A6B8F">
      <w:pPr>
        <w:shd w:val="clear" w:color="auto" w:fill="FFFFFF"/>
        <w:ind w:left="720"/>
        <w:contextualSpacing/>
        <w:rPr>
          <w:rFonts w:ascii="Calibri" w:hAnsi="Calibri"/>
          <w:color w:val="000000"/>
        </w:rPr>
      </w:pPr>
      <w:r w:rsidRPr="00EF7819">
        <w:rPr>
          <w:rFonts w:ascii="Calibri" w:hAnsi="Calibri"/>
          <w:color w:val="000000"/>
        </w:rPr>
        <w:t>Tickets should be purchased through the office as far in advance as possible to minimise costs. All tickets will be standard class, and Councillors should use any discounts available to them.</w:t>
      </w:r>
    </w:p>
    <w:p w14:paraId="440EF3E1" w14:textId="77777777" w:rsidR="000A6B8F" w:rsidRPr="00EF7819" w:rsidRDefault="000A6B8F" w:rsidP="000A6B8F">
      <w:pPr>
        <w:shd w:val="clear" w:color="auto" w:fill="FFFFFF"/>
        <w:ind w:left="720"/>
        <w:contextualSpacing/>
        <w:rPr>
          <w:rFonts w:ascii="Calibri" w:hAnsi="Calibri"/>
          <w:color w:val="000000"/>
        </w:rPr>
      </w:pPr>
    </w:p>
    <w:p w14:paraId="0CAEDCED"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b.</w:t>
      </w:r>
      <w:r w:rsidRPr="00EF7819">
        <w:rPr>
          <w:rFonts w:ascii="Calibri" w:hAnsi="Calibri"/>
          <w:color w:val="000000"/>
        </w:rPr>
        <w:tab/>
        <w:t>Subsistence Allowances</w:t>
      </w:r>
    </w:p>
    <w:p w14:paraId="2B5E2FF0" w14:textId="77777777" w:rsidR="000A6B8F" w:rsidRPr="00EF7819" w:rsidRDefault="000A6B8F" w:rsidP="000A6B8F">
      <w:pPr>
        <w:shd w:val="clear" w:color="auto" w:fill="FFFFFF"/>
        <w:ind w:firstLine="720"/>
        <w:rPr>
          <w:rFonts w:ascii="Calibri" w:hAnsi="Calibri"/>
          <w:color w:val="000000"/>
        </w:rPr>
      </w:pPr>
    </w:p>
    <w:p w14:paraId="5761DABC" w14:textId="77777777" w:rsidR="000A6B8F" w:rsidRPr="00EF7819" w:rsidRDefault="000A6B8F" w:rsidP="000A6B8F">
      <w:pPr>
        <w:shd w:val="clear" w:color="auto" w:fill="FFFFFF"/>
        <w:ind w:left="720"/>
        <w:rPr>
          <w:rFonts w:ascii="Calibri" w:eastAsia="Calibri" w:hAnsi="Calibri"/>
          <w:sz w:val="22"/>
          <w:szCs w:val="22"/>
          <w:lang w:eastAsia="en-US"/>
        </w:rPr>
      </w:pPr>
      <w:r w:rsidRPr="00EF7819">
        <w:rPr>
          <w:rFonts w:ascii="Calibri" w:hAnsi="Calibri"/>
          <w:color w:val="000000"/>
        </w:rPr>
        <w:t>Subsistence is reimbursement from the Council to a Councillor in respect of actual food and drink costs they have incurred during their approved duty. Expenses will not be paid where a suitable meal is provided as part of the event (e.g. at a course or conference).</w:t>
      </w:r>
      <w:r w:rsidRPr="00EF7819">
        <w:rPr>
          <w:rFonts w:ascii="Calibri" w:eastAsia="Calibri" w:hAnsi="Calibri"/>
          <w:sz w:val="22"/>
          <w:szCs w:val="22"/>
          <w:lang w:eastAsia="en-US"/>
        </w:rPr>
        <w:t xml:space="preserve"> </w:t>
      </w:r>
    </w:p>
    <w:p w14:paraId="60114240" w14:textId="77777777" w:rsidR="000A6B8F" w:rsidRPr="00EF7819" w:rsidRDefault="000A6B8F" w:rsidP="000A6B8F">
      <w:pPr>
        <w:shd w:val="clear" w:color="auto" w:fill="FFFFFF"/>
        <w:ind w:left="720"/>
        <w:rPr>
          <w:rFonts w:ascii="Calibri" w:eastAsia="Calibri" w:hAnsi="Calibri"/>
          <w:sz w:val="22"/>
          <w:szCs w:val="22"/>
          <w:lang w:eastAsia="en-US"/>
        </w:rPr>
      </w:pPr>
    </w:p>
    <w:p w14:paraId="112776EE" w14:textId="77777777" w:rsidR="000A6B8F" w:rsidRPr="00EF7819" w:rsidRDefault="000A6B8F" w:rsidP="000A6B8F">
      <w:pPr>
        <w:shd w:val="clear" w:color="auto" w:fill="FFFFFF"/>
        <w:ind w:left="720"/>
        <w:rPr>
          <w:rFonts w:ascii="Calibri" w:hAnsi="Calibri"/>
          <w:color w:val="000000"/>
        </w:rPr>
      </w:pPr>
      <w:r w:rsidRPr="00EF7819">
        <w:rPr>
          <w:rFonts w:ascii="Calibri" w:hAnsi="Calibri"/>
          <w:color w:val="000000"/>
        </w:rPr>
        <w:t>If a town councillor is away from their usual place of residence for more than four hours, they can claim £10.00 towards their breakfast, lunch and/or evening meal.</w:t>
      </w:r>
    </w:p>
    <w:p w14:paraId="320A4E98" w14:textId="77777777" w:rsidR="000A6B8F" w:rsidRPr="00EF7819" w:rsidRDefault="000A6B8F" w:rsidP="000A6B8F">
      <w:pPr>
        <w:shd w:val="clear" w:color="auto" w:fill="FFFFFF"/>
        <w:ind w:firstLine="720"/>
        <w:rPr>
          <w:rFonts w:ascii="Calibri" w:hAnsi="Calibri"/>
          <w:color w:val="000000"/>
        </w:rPr>
      </w:pPr>
    </w:p>
    <w:p w14:paraId="5075F7A8" w14:textId="77777777" w:rsidR="000A6B8F" w:rsidRPr="00EF7819" w:rsidRDefault="000A6B8F" w:rsidP="000A6B8F">
      <w:pPr>
        <w:shd w:val="clear" w:color="auto" w:fill="FFFFFF"/>
        <w:ind w:left="720"/>
        <w:rPr>
          <w:rFonts w:ascii="Calibri" w:hAnsi="Calibri"/>
          <w:color w:val="000000"/>
        </w:rPr>
      </w:pPr>
      <w:r w:rsidRPr="00EF7819">
        <w:rPr>
          <w:rFonts w:ascii="Calibri" w:hAnsi="Calibri"/>
          <w:color w:val="000000"/>
        </w:rPr>
        <w:t>In exceptional circumstances, if a Councillor must stay away from home overnight on an approved duty, then dinner, bed and breakfast (at a reasonably priced rate with full supporting receipts) may be claimed.</w:t>
      </w:r>
    </w:p>
    <w:p w14:paraId="58AACB16" w14:textId="77777777" w:rsidR="000A6B8F" w:rsidRPr="00EF7819" w:rsidRDefault="000A6B8F" w:rsidP="000A6B8F">
      <w:pPr>
        <w:shd w:val="clear" w:color="auto" w:fill="FFFFFF"/>
        <w:ind w:left="720"/>
        <w:rPr>
          <w:rFonts w:ascii="Calibri" w:hAnsi="Calibri"/>
          <w:color w:val="000000"/>
        </w:rPr>
      </w:pPr>
    </w:p>
    <w:p w14:paraId="2B3DE9C7" w14:textId="77777777" w:rsidR="000A6B8F" w:rsidRPr="00EF7819" w:rsidRDefault="000A6B8F" w:rsidP="000A6B8F">
      <w:pPr>
        <w:shd w:val="clear" w:color="auto" w:fill="FFFFFF"/>
        <w:ind w:left="720"/>
        <w:rPr>
          <w:rFonts w:ascii="Calibri" w:hAnsi="Calibri"/>
          <w:color w:val="000000"/>
        </w:rPr>
      </w:pPr>
      <w:r w:rsidRPr="00EF7819">
        <w:rPr>
          <w:rFonts w:ascii="Calibri" w:hAnsi="Calibri"/>
          <w:color w:val="000000"/>
        </w:rPr>
        <w:t>Where hotel accommodation is essential it will be in a reasonably priced hotel (e.g. Travel Inn or 3 star hotel), and must be booked in advance by the office.</w:t>
      </w:r>
    </w:p>
    <w:p w14:paraId="013E4885" w14:textId="77777777" w:rsidR="000A6B8F" w:rsidRPr="00EF7819" w:rsidRDefault="000A6B8F" w:rsidP="000A6B8F">
      <w:pPr>
        <w:shd w:val="clear" w:color="auto" w:fill="FFFFFF"/>
        <w:rPr>
          <w:rFonts w:ascii="Calibri" w:hAnsi="Calibri"/>
          <w:b/>
          <w:color w:val="000000"/>
          <w:sz w:val="28"/>
          <w:szCs w:val="28"/>
          <w:u w:val="single"/>
        </w:rPr>
      </w:pPr>
    </w:p>
    <w:p w14:paraId="4D70C5E5" w14:textId="77777777" w:rsidR="000A6B8F" w:rsidRPr="00EF7819" w:rsidRDefault="000A6B8F" w:rsidP="000A6B8F">
      <w:pPr>
        <w:shd w:val="clear" w:color="auto" w:fill="FFFFFF"/>
        <w:rPr>
          <w:rFonts w:ascii="Calibri Light" w:hAnsi="Calibri Light" w:cs="Calibri Light"/>
          <w:b/>
          <w:color w:val="000000"/>
          <w:sz w:val="28"/>
          <w:szCs w:val="28"/>
          <w:u w:val="single"/>
        </w:rPr>
      </w:pPr>
      <w:r w:rsidRPr="00EF7819">
        <w:rPr>
          <w:rFonts w:ascii="Calibri Light" w:hAnsi="Calibri Light" w:cs="Calibri Light"/>
          <w:b/>
          <w:color w:val="000000"/>
          <w:sz w:val="28"/>
          <w:szCs w:val="28"/>
          <w:u w:val="single"/>
        </w:rPr>
        <w:t>Reimbursement of expenditure</w:t>
      </w:r>
    </w:p>
    <w:p w14:paraId="7A64C924" w14:textId="77777777" w:rsidR="000A6B8F" w:rsidRPr="00EF7819" w:rsidRDefault="000A6B8F" w:rsidP="000A6B8F">
      <w:pPr>
        <w:shd w:val="clear" w:color="auto" w:fill="FFFFFF"/>
        <w:rPr>
          <w:rFonts w:ascii="Calibri" w:hAnsi="Calibri"/>
          <w:color w:val="000000"/>
        </w:rPr>
      </w:pPr>
    </w:p>
    <w:p w14:paraId="0785656A"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Items required by Councillors to carry out their approved duties must be ordered and paid for through the office in advance of the event.</w:t>
      </w:r>
    </w:p>
    <w:p w14:paraId="23904663" w14:textId="77777777" w:rsidR="000A6B8F" w:rsidRPr="00EF7819" w:rsidRDefault="000A6B8F" w:rsidP="000A6B8F">
      <w:pPr>
        <w:shd w:val="clear" w:color="auto" w:fill="FFFFFF"/>
        <w:rPr>
          <w:rFonts w:ascii="Calibri" w:hAnsi="Calibri"/>
          <w:color w:val="000000"/>
        </w:rPr>
      </w:pPr>
    </w:p>
    <w:p w14:paraId="70E90440" w14:textId="77777777" w:rsidR="000A6B8F" w:rsidRPr="00EF7819" w:rsidRDefault="000A6B8F" w:rsidP="000A6B8F">
      <w:pPr>
        <w:shd w:val="clear" w:color="auto" w:fill="FFFFFF"/>
        <w:rPr>
          <w:rFonts w:ascii="Calibri Light" w:hAnsi="Calibri Light" w:cs="Calibri Light"/>
          <w:b/>
          <w:color w:val="000000"/>
          <w:sz w:val="28"/>
          <w:szCs w:val="28"/>
          <w:u w:val="single"/>
        </w:rPr>
      </w:pPr>
      <w:r w:rsidRPr="00EF7819">
        <w:rPr>
          <w:rFonts w:ascii="Calibri Light" w:hAnsi="Calibri Light" w:cs="Calibri Light"/>
          <w:b/>
          <w:color w:val="000000"/>
          <w:sz w:val="28"/>
          <w:szCs w:val="28"/>
          <w:u w:val="single"/>
        </w:rPr>
        <w:t xml:space="preserve">Councillor Training </w:t>
      </w:r>
    </w:p>
    <w:p w14:paraId="3655059C" w14:textId="77777777" w:rsidR="000A6B8F" w:rsidRPr="00EF7819" w:rsidRDefault="000A6B8F" w:rsidP="000A6B8F">
      <w:pPr>
        <w:shd w:val="clear" w:color="auto" w:fill="FFFFFF"/>
        <w:rPr>
          <w:rFonts w:ascii="Calibri" w:hAnsi="Calibri"/>
          <w:color w:val="000000"/>
        </w:rPr>
      </w:pPr>
    </w:p>
    <w:p w14:paraId="76C4FCF9" w14:textId="77777777" w:rsidR="000A6B8F" w:rsidRPr="00EF7819" w:rsidRDefault="000A6B8F" w:rsidP="000A6B8F">
      <w:pPr>
        <w:shd w:val="clear" w:color="auto" w:fill="FFFFFF"/>
        <w:rPr>
          <w:rFonts w:ascii="Calibri" w:hAnsi="Calibri"/>
          <w:color w:val="000000"/>
        </w:rPr>
      </w:pPr>
      <w:r w:rsidRPr="00EF7819">
        <w:rPr>
          <w:rFonts w:ascii="Calibri" w:hAnsi="Calibri"/>
          <w:color w:val="000000"/>
        </w:rPr>
        <w:t xml:space="preserve">All Councillor training will be booked and paid for through the office. </w:t>
      </w:r>
    </w:p>
    <w:p w14:paraId="7E29CB59" w14:textId="77777777" w:rsidR="000A6B8F" w:rsidRPr="00EF7819" w:rsidRDefault="000A6B8F" w:rsidP="000A6B8F">
      <w:pPr>
        <w:shd w:val="clear" w:color="auto" w:fill="FFFFFF"/>
        <w:rPr>
          <w:rFonts w:ascii="Calibri" w:hAnsi="Calibri"/>
          <w:color w:val="000000"/>
        </w:rPr>
      </w:pPr>
    </w:p>
    <w:p w14:paraId="246B0EF1" w14:textId="77777777" w:rsidR="000A6B8F" w:rsidRPr="00EF7819" w:rsidRDefault="000A6B8F" w:rsidP="000A6B8F">
      <w:pPr>
        <w:spacing w:line="259" w:lineRule="auto"/>
        <w:rPr>
          <w:rFonts w:ascii="Calibri Light" w:hAnsi="Calibri Light" w:cs="Calibri Light"/>
          <w:b/>
          <w:bCs/>
          <w:color w:val="000000"/>
          <w:sz w:val="28"/>
          <w:szCs w:val="28"/>
          <w:u w:val="single"/>
        </w:rPr>
      </w:pPr>
      <w:r w:rsidRPr="00EF7819">
        <w:rPr>
          <w:rFonts w:ascii="Calibri Light" w:hAnsi="Calibri Light" w:cs="Calibri Light"/>
          <w:b/>
          <w:bCs/>
          <w:color w:val="000000"/>
          <w:sz w:val="28"/>
          <w:szCs w:val="28"/>
          <w:u w:val="single"/>
        </w:rPr>
        <w:t>Administration</w:t>
      </w:r>
    </w:p>
    <w:p w14:paraId="3A2905E6" w14:textId="77777777" w:rsidR="000A6B8F" w:rsidRPr="00EF7819" w:rsidRDefault="000A6B8F" w:rsidP="000A6B8F">
      <w:pPr>
        <w:spacing w:line="259" w:lineRule="auto"/>
        <w:rPr>
          <w:rFonts w:ascii="Calibri" w:hAnsi="Calibri"/>
          <w:bCs/>
          <w:color w:val="000000"/>
        </w:rPr>
      </w:pPr>
    </w:p>
    <w:p w14:paraId="52D413EF" w14:textId="77777777" w:rsidR="000A6B8F" w:rsidRPr="00EF7819" w:rsidRDefault="000A6B8F" w:rsidP="000A6B8F">
      <w:pPr>
        <w:spacing w:line="259" w:lineRule="auto"/>
        <w:rPr>
          <w:rFonts w:ascii="Calibri" w:hAnsi="Calibri"/>
          <w:bCs/>
          <w:color w:val="000000"/>
        </w:rPr>
      </w:pPr>
      <w:r w:rsidRPr="00EF7819">
        <w:rPr>
          <w:rFonts w:ascii="Calibri" w:hAnsi="Calibri"/>
          <w:bCs/>
          <w:color w:val="000000"/>
        </w:rPr>
        <w:t>Claim forms are available from the Finance, HR and Lettings Manager.</w:t>
      </w:r>
    </w:p>
    <w:p w14:paraId="2D0D8753" w14:textId="77777777" w:rsidR="000A6B8F" w:rsidRPr="00EF7819" w:rsidRDefault="000A6B8F" w:rsidP="000A6B8F">
      <w:pPr>
        <w:spacing w:line="259" w:lineRule="auto"/>
        <w:rPr>
          <w:rFonts w:ascii="Calibri" w:hAnsi="Calibri"/>
          <w:bCs/>
          <w:color w:val="000000"/>
        </w:rPr>
      </w:pPr>
    </w:p>
    <w:p w14:paraId="7B0D4A46" w14:textId="77777777" w:rsidR="000A6B8F" w:rsidRPr="00EF7819" w:rsidRDefault="000A6B8F" w:rsidP="000A6B8F">
      <w:pPr>
        <w:spacing w:line="259" w:lineRule="auto"/>
        <w:rPr>
          <w:rFonts w:ascii="Calibri" w:hAnsi="Calibri"/>
          <w:bCs/>
          <w:color w:val="000000"/>
        </w:rPr>
      </w:pPr>
      <w:r w:rsidRPr="00EF7819">
        <w:rPr>
          <w:rFonts w:ascii="Calibri" w:hAnsi="Calibri"/>
          <w:bCs/>
          <w:color w:val="000000"/>
        </w:rPr>
        <w:t>In general, appropriate VAT receipts must be obtained for all expenses incurred.</w:t>
      </w:r>
    </w:p>
    <w:p w14:paraId="47E75870" w14:textId="77777777" w:rsidR="000A6B8F" w:rsidRPr="00EF7819" w:rsidRDefault="000A6B8F" w:rsidP="000A6B8F">
      <w:pPr>
        <w:spacing w:line="259" w:lineRule="auto"/>
        <w:rPr>
          <w:rFonts w:ascii="Calibri" w:hAnsi="Calibri"/>
          <w:bCs/>
          <w:color w:val="000000"/>
        </w:rPr>
      </w:pPr>
      <w:r w:rsidRPr="00EF7819">
        <w:rPr>
          <w:rFonts w:ascii="Calibri" w:hAnsi="Calibri"/>
          <w:bCs/>
          <w:color w:val="000000"/>
        </w:rPr>
        <w:t xml:space="preserve">Reimbursement of the VAT element, or the entire sum will be withheld in cases where there is no receipt. </w:t>
      </w:r>
    </w:p>
    <w:p w14:paraId="1138A804" w14:textId="77777777" w:rsidR="000A6B8F" w:rsidRPr="00EF7819" w:rsidRDefault="000A6B8F" w:rsidP="000A6B8F">
      <w:pPr>
        <w:spacing w:line="259" w:lineRule="auto"/>
        <w:rPr>
          <w:rFonts w:ascii="Calibri" w:hAnsi="Calibri"/>
          <w:bCs/>
          <w:color w:val="000000"/>
        </w:rPr>
      </w:pPr>
    </w:p>
    <w:p w14:paraId="45926770" w14:textId="77777777" w:rsidR="000A6B8F" w:rsidRPr="00EF7819" w:rsidRDefault="000A6B8F" w:rsidP="000A6B8F">
      <w:pPr>
        <w:spacing w:line="259" w:lineRule="auto"/>
        <w:rPr>
          <w:rFonts w:ascii="Calibri" w:hAnsi="Calibri"/>
          <w:bCs/>
          <w:color w:val="000000"/>
        </w:rPr>
      </w:pPr>
      <w:r w:rsidRPr="00EF7819">
        <w:rPr>
          <w:rFonts w:ascii="Calibri" w:hAnsi="Calibri"/>
          <w:bCs/>
          <w:color w:val="000000"/>
        </w:rPr>
        <w:t>Any dispute over claims or reimbursement of expenses will be considered by Full Council.</w:t>
      </w:r>
    </w:p>
    <w:p w14:paraId="041E91A1" w14:textId="77777777" w:rsidR="000A6B8F" w:rsidRDefault="000A6B8F"/>
    <w:sectPr w:rsidR="000A6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951D4"/>
    <w:multiLevelType w:val="hybridMultilevel"/>
    <w:tmpl w:val="0F4C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93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8F"/>
    <w:rsid w:val="000A6B8F"/>
    <w:rsid w:val="00C6675E"/>
    <w:rsid w:val="00EC6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A2DE"/>
  <w15:chartTrackingRefBased/>
  <w15:docId w15:val="{44B583B9-1B32-4DAC-8802-2E06A6BC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8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A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B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B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B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B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B8F"/>
    <w:rPr>
      <w:rFonts w:eastAsiaTheme="majorEastAsia" w:cstheme="majorBidi"/>
      <w:color w:val="272727" w:themeColor="text1" w:themeTint="D8"/>
    </w:rPr>
  </w:style>
  <w:style w:type="paragraph" w:styleId="Title">
    <w:name w:val="Title"/>
    <w:basedOn w:val="Normal"/>
    <w:next w:val="Normal"/>
    <w:link w:val="TitleChar"/>
    <w:uiPriority w:val="10"/>
    <w:qFormat/>
    <w:rsid w:val="000A6B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B8F"/>
    <w:pPr>
      <w:spacing w:before="160"/>
      <w:jc w:val="center"/>
    </w:pPr>
    <w:rPr>
      <w:i/>
      <w:iCs/>
      <w:color w:val="404040" w:themeColor="text1" w:themeTint="BF"/>
    </w:rPr>
  </w:style>
  <w:style w:type="character" w:customStyle="1" w:styleId="QuoteChar">
    <w:name w:val="Quote Char"/>
    <w:basedOn w:val="DefaultParagraphFont"/>
    <w:link w:val="Quote"/>
    <w:uiPriority w:val="29"/>
    <w:rsid w:val="000A6B8F"/>
    <w:rPr>
      <w:i/>
      <w:iCs/>
      <w:color w:val="404040" w:themeColor="text1" w:themeTint="BF"/>
    </w:rPr>
  </w:style>
  <w:style w:type="paragraph" w:styleId="ListParagraph">
    <w:name w:val="List Paragraph"/>
    <w:basedOn w:val="Normal"/>
    <w:uiPriority w:val="34"/>
    <w:qFormat/>
    <w:rsid w:val="000A6B8F"/>
    <w:pPr>
      <w:ind w:left="720"/>
      <w:contextualSpacing/>
    </w:pPr>
  </w:style>
  <w:style w:type="character" w:styleId="IntenseEmphasis">
    <w:name w:val="Intense Emphasis"/>
    <w:basedOn w:val="DefaultParagraphFont"/>
    <w:uiPriority w:val="21"/>
    <w:qFormat/>
    <w:rsid w:val="000A6B8F"/>
    <w:rPr>
      <w:i/>
      <w:iCs/>
      <w:color w:val="0F4761" w:themeColor="accent1" w:themeShade="BF"/>
    </w:rPr>
  </w:style>
  <w:style w:type="paragraph" w:styleId="IntenseQuote">
    <w:name w:val="Intense Quote"/>
    <w:basedOn w:val="Normal"/>
    <w:next w:val="Normal"/>
    <w:link w:val="IntenseQuoteChar"/>
    <w:uiPriority w:val="30"/>
    <w:qFormat/>
    <w:rsid w:val="000A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B8F"/>
    <w:rPr>
      <w:i/>
      <w:iCs/>
      <w:color w:val="0F4761" w:themeColor="accent1" w:themeShade="BF"/>
    </w:rPr>
  </w:style>
  <w:style w:type="character" w:styleId="IntenseReference">
    <w:name w:val="Intense Reference"/>
    <w:basedOn w:val="DefaultParagraphFont"/>
    <w:uiPriority w:val="32"/>
    <w:qFormat/>
    <w:rsid w:val="000A6B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52062-2A27-4099-B1E2-006DD3CD1EAB}">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EA707F08-1C97-486B-9CD9-419139C9595F}">
  <ds:schemaRefs>
    <ds:schemaRef ds:uri="http://schemas.microsoft.com/sharepoint/v3/contenttype/forms"/>
  </ds:schemaRefs>
</ds:datastoreItem>
</file>

<file path=customXml/itemProps3.xml><?xml version="1.0" encoding="utf-8"?>
<ds:datastoreItem xmlns:ds="http://schemas.openxmlformats.org/officeDocument/2006/customXml" ds:itemID="{5B211C21-935C-473F-989D-26D6F673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 Administrator</dc:creator>
  <cp:keywords/>
  <dc:description/>
  <cp:lastModifiedBy>Totnes Town Council Administrator</cp:lastModifiedBy>
  <cp:revision>2</cp:revision>
  <dcterms:created xsi:type="dcterms:W3CDTF">2025-01-07T11:56:00Z</dcterms:created>
  <dcterms:modified xsi:type="dcterms:W3CDTF">2025-01-07T11:59:00Z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